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904442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356E1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400A9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A9D4E" w14:textId="77777777" w:rsidR="003D710E" w:rsidRDefault="003D710E" w:rsidP="00C576F3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B4310D5" w14:textId="6B7B8D13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710E">
        <w:rPr>
          <w:rFonts w:ascii="Times New Roman" w:hAnsi="Times New Roman" w:cs="Times New Roman"/>
          <w:b/>
          <w:bCs/>
          <w:sz w:val="24"/>
          <w:szCs w:val="24"/>
        </w:rPr>
        <w:t>The Iron Triangle</w:t>
      </w:r>
    </w:p>
    <w:p w14:paraId="7DE00836" w14:textId="16A7F8A1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D00D3C" w14:textId="77777777" w:rsidR="00C576F3" w:rsidRDefault="00C576F3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4F9F973" w14:textId="41812660" w:rsidR="003D710E" w:rsidRP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10E">
        <w:rPr>
          <w:rFonts w:ascii="Times New Roman" w:hAnsi="Times New Roman" w:cs="Times New Roman"/>
          <w:sz w:val="24"/>
          <w:szCs w:val="24"/>
        </w:rPr>
        <w:t>Name</w:t>
      </w:r>
    </w:p>
    <w:p w14:paraId="6DDDDF2B" w14:textId="51956387" w:rsidR="003D710E" w:rsidRP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10E">
        <w:rPr>
          <w:rFonts w:ascii="Times New Roman" w:hAnsi="Times New Roman" w:cs="Times New Roman"/>
          <w:sz w:val="24"/>
          <w:szCs w:val="24"/>
        </w:rPr>
        <w:t>Institution</w:t>
      </w:r>
    </w:p>
    <w:p w14:paraId="0951B5AA" w14:textId="51E526B4" w:rsidR="003D710E" w:rsidRP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10E">
        <w:rPr>
          <w:rFonts w:ascii="Times New Roman" w:hAnsi="Times New Roman" w:cs="Times New Roman"/>
          <w:sz w:val="24"/>
          <w:szCs w:val="24"/>
        </w:rPr>
        <w:t>Course</w:t>
      </w:r>
    </w:p>
    <w:p w14:paraId="10CB8603" w14:textId="11FD2835" w:rsidR="003D710E" w:rsidRP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10E">
        <w:rPr>
          <w:rFonts w:ascii="Times New Roman" w:hAnsi="Times New Roman" w:cs="Times New Roman"/>
          <w:sz w:val="24"/>
          <w:szCs w:val="24"/>
        </w:rPr>
        <w:t>Instructor</w:t>
      </w:r>
    </w:p>
    <w:p w14:paraId="036AC62D" w14:textId="3E9522AF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710E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C9B124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19CBC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952E7D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FE0F0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A9ECD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7BC33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69393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A7912" w14:textId="7A606159" w:rsidR="003D710E" w:rsidRDefault="003D710E" w:rsidP="003D710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E838200" w14:textId="77777777" w:rsidR="003D710E" w:rsidRDefault="003D710E" w:rsidP="003D710E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47B781E" w14:textId="77777777" w:rsidR="003D710E" w:rsidRDefault="003D710E" w:rsidP="00F55E26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E5AF7" w14:textId="70C36EB8" w:rsidR="00F55E26" w:rsidRPr="00F55E26" w:rsidRDefault="00C96826" w:rsidP="005F369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E26">
        <w:rPr>
          <w:rFonts w:ascii="Times New Roman" w:hAnsi="Times New Roman" w:cs="Times New Roman"/>
          <w:b/>
          <w:bCs/>
          <w:sz w:val="24"/>
          <w:szCs w:val="24"/>
        </w:rPr>
        <w:t>The Iron Triangle</w:t>
      </w:r>
    </w:p>
    <w:p w14:paraId="2E0D509E" w14:textId="27B4B6AB" w:rsidR="00D90B2E" w:rsidRDefault="00C96826" w:rsidP="00F55E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During the creation or development of </w:t>
      </w:r>
      <w:r w:rsidR="003D6138">
        <w:rPr>
          <w:rFonts w:ascii="Times New Roman" w:hAnsi="Times New Roman" w:cs="Times New Roman"/>
          <w:sz w:val="24"/>
          <w:szCs w:val="24"/>
        </w:rPr>
        <w:t>policies, a</w:t>
      </w:r>
      <w:r>
        <w:rPr>
          <w:rFonts w:ascii="Times New Roman" w:hAnsi="Times New Roman" w:cs="Times New Roman"/>
          <w:sz w:val="24"/>
          <w:szCs w:val="24"/>
        </w:rPr>
        <w:t xml:space="preserve"> relationship between interest groups, bureaucracy and congress </w:t>
      </w:r>
      <w:r w:rsidR="0034744A">
        <w:rPr>
          <w:rFonts w:ascii="Times New Roman" w:hAnsi="Times New Roman" w:cs="Times New Roman"/>
          <w:sz w:val="24"/>
          <w:szCs w:val="24"/>
        </w:rPr>
        <w:t xml:space="preserve">is stronger. This is </w:t>
      </w:r>
      <w:r w:rsidR="003D6138">
        <w:rPr>
          <w:rFonts w:ascii="Times New Roman" w:hAnsi="Times New Roman" w:cs="Times New Roman"/>
          <w:sz w:val="24"/>
          <w:szCs w:val="24"/>
        </w:rPr>
        <w:t>because</w:t>
      </w:r>
      <w:r w:rsidR="0034744A">
        <w:rPr>
          <w:rFonts w:ascii="Times New Roman" w:hAnsi="Times New Roman" w:cs="Times New Roman"/>
          <w:sz w:val="24"/>
          <w:szCs w:val="24"/>
        </w:rPr>
        <w:t xml:space="preserve"> of working together to achieve a </w:t>
      </w:r>
      <w:r w:rsidR="003D6138">
        <w:rPr>
          <w:rFonts w:ascii="Times New Roman" w:hAnsi="Times New Roman" w:cs="Times New Roman"/>
          <w:sz w:val="24"/>
          <w:szCs w:val="24"/>
        </w:rPr>
        <w:t>common</w:t>
      </w:r>
      <w:r w:rsidR="0034744A">
        <w:rPr>
          <w:rFonts w:ascii="Times New Roman" w:hAnsi="Times New Roman" w:cs="Times New Roman"/>
          <w:sz w:val="24"/>
          <w:szCs w:val="24"/>
        </w:rPr>
        <w:t xml:space="preserve"> goal that will benefit them and the general public.</w:t>
      </w:r>
      <w:r w:rsidR="00111118">
        <w:rPr>
          <w:rFonts w:ascii="Times New Roman" w:hAnsi="Times New Roman" w:cs="Times New Roman"/>
          <w:sz w:val="24"/>
          <w:szCs w:val="24"/>
        </w:rPr>
        <w:t xml:space="preserve"> Hence, the three groups form a triangle within which they decide on the policy law and how it will benefit the general public. </w:t>
      </w:r>
      <w:r w:rsidR="00FD23EE">
        <w:rPr>
          <w:rFonts w:ascii="Times New Roman" w:hAnsi="Times New Roman" w:cs="Times New Roman"/>
          <w:sz w:val="24"/>
          <w:szCs w:val="24"/>
        </w:rPr>
        <w:t xml:space="preserve">This triangle is called the Iron Triangle. The triangle works as long as the parties involved </w:t>
      </w:r>
      <w:r w:rsidR="00E9633B">
        <w:rPr>
          <w:rFonts w:ascii="Times New Roman" w:hAnsi="Times New Roman" w:cs="Times New Roman"/>
          <w:sz w:val="24"/>
          <w:szCs w:val="24"/>
        </w:rPr>
        <w:t>play</w:t>
      </w:r>
      <w:r w:rsidR="00FD23EE">
        <w:rPr>
          <w:rFonts w:ascii="Times New Roman" w:hAnsi="Times New Roman" w:cs="Times New Roman"/>
          <w:sz w:val="24"/>
          <w:szCs w:val="24"/>
        </w:rPr>
        <w:t xml:space="preserve"> their part. For instance, the congress provides political and funding support to the b</w:t>
      </w:r>
      <w:r w:rsidR="00CF60E0">
        <w:rPr>
          <w:rFonts w:ascii="Times New Roman" w:hAnsi="Times New Roman" w:cs="Times New Roman"/>
          <w:sz w:val="24"/>
          <w:szCs w:val="24"/>
        </w:rPr>
        <w:t xml:space="preserve">ureaucracy and provides oversight and friendly legislation to the interest groups. The bureaucracy </w:t>
      </w:r>
      <w:r w:rsidR="00E9633B">
        <w:rPr>
          <w:rFonts w:ascii="Times New Roman" w:hAnsi="Times New Roman" w:cs="Times New Roman"/>
          <w:sz w:val="24"/>
          <w:szCs w:val="24"/>
        </w:rPr>
        <w:t>gives special favors and low regulations to the interest groups and offers the congress policy selection, which they end up executing</w:t>
      </w:r>
      <w:r w:rsidR="005025D1">
        <w:rPr>
          <w:rFonts w:ascii="Times New Roman" w:hAnsi="Times New Roman" w:cs="Times New Roman"/>
          <w:sz w:val="24"/>
          <w:szCs w:val="24"/>
        </w:rPr>
        <w:t xml:space="preserve">. Lastly, the interest group supports the </w:t>
      </w:r>
      <w:r w:rsidR="00CB006D">
        <w:rPr>
          <w:rFonts w:ascii="Times New Roman" w:hAnsi="Times New Roman" w:cs="Times New Roman"/>
          <w:sz w:val="24"/>
          <w:szCs w:val="24"/>
        </w:rPr>
        <w:t>bureaucracy</w:t>
      </w:r>
      <w:r w:rsidR="005025D1">
        <w:rPr>
          <w:rFonts w:ascii="Times New Roman" w:hAnsi="Times New Roman" w:cs="Times New Roman"/>
          <w:sz w:val="24"/>
          <w:szCs w:val="24"/>
        </w:rPr>
        <w:t xml:space="preserve"> through </w:t>
      </w:r>
      <w:r w:rsidR="005C3FA5">
        <w:rPr>
          <w:rFonts w:ascii="Times New Roman" w:hAnsi="Times New Roman" w:cs="Times New Roman"/>
          <w:sz w:val="24"/>
          <w:szCs w:val="24"/>
        </w:rPr>
        <w:t>congress and delivers electoral support to congress through donations and PACs</w:t>
      </w:r>
      <w:r w:rsidR="008C19B4">
        <w:rPr>
          <w:rFonts w:ascii="Times New Roman" w:hAnsi="Times New Roman" w:cs="Times New Roman"/>
          <w:sz w:val="24"/>
          <w:szCs w:val="24"/>
        </w:rPr>
        <w:t xml:space="preserve"> </w:t>
      </w:r>
      <w:r w:rsidR="008C19B4">
        <w:rPr>
          <w:rFonts w:ascii="Times New Roman" w:hAnsi="Times New Roman" w:cs="Times New Roman"/>
          <w:sz w:val="24"/>
          <w:szCs w:val="24"/>
        </w:rPr>
        <w:t>(Pollack et al., 2018)</w:t>
      </w:r>
      <w:r w:rsidR="005C3FA5">
        <w:rPr>
          <w:rFonts w:ascii="Times New Roman" w:hAnsi="Times New Roman" w:cs="Times New Roman"/>
          <w:sz w:val="24"/>
          <w:szCs w:val="24"/>
        </w:rPr>
        <w:t xml:space="preserve">. </w:t>
      </w:r>
      <w:r w:rsidR="00CB006D">
        <w:rPr>
          <w:rFonts w:ascii="Times New Roman" w:hAnsi="Times New Roman" w:cs="Times New Roman"/>
          <w:sz w:val="24"/>
          <w:szCs w:val="24"/>
        </w:rPr>
        <w:t xml:space="preserve">Therefore, this is how the iron triangle works. </w:t>
      </w:r>
    </w:p>
    <w:p w14:paraId="06C0E68F" w14:textId="19503C77" w:rsidR="00CB006D" w:rsidRDefault="00C96826" w:rsidP="00F55E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most cases, the iron triangle fulfills its goals of making the general public's lives easier by </w:t>
      </w:r>
      <w:r w:rsidR="00741F48">
        <w:rPr>
          <w:rFonts w:ascii="Times New Roman" w:hAnsi="Times New Roman" w:cs="Times New Roman"/>
          <w:sz w:val="24"/>
          <w:szCs w:val="24"/>
        </w:rPr>
        <w:t>developing</w:t>
      </w:r>
      <w:r>
        <w:rPr>
          <w:rFonts w:ascii="Times New Roman" w:hAnsi="Times New Roman" w:cs="Times New Roman"/>
          <w:sz w:val="24"/>
          <w:szCs w:val="24"/>
        </w:rPr>
        <w:t xml:space="preserve"> new </w:t>
      </w:r>
      <w:r w:rsidR="004C78B0">
        <w:rPr>
          <w:rFonts w:ascii="Times New Roman" w:hAnsi="Times New Roman" w:cs="Times New Roman"/>
          <w:sz w:val="24"/>
          <w:szCs w:val="24"/>
        </w:rPr>
        <w:t>policies meant to protect their rights</w:t>
      </w:r>
      <w:r w:rsidR="002E4490">
        <w:rPr>
          <w:rFonts w:ascii="Times New Roman" w:hAnsi="Times New Roman" w:cs="Times New Roman"/>
          <w:sz w:val="24"/>
          <w:szCs w:val="24"/>
        </w:rPr>
        <w:t xml:space="preserve">. </w:t>
      </w:r>
      <w:r w:rsidR="005975AA">
        <w:rPr>
          <w:rFonts w:ascii="Times New Roman" w:hAnsi="Times New Roman" w:cs="Times New Roman"/>
          <w:sz w:val="24"/>
          <w:szCs w:val="24"/>
        </w:rPr>
        <w:t xml:space="preserve">The iron triangle also ensures that they fulfill their duties by helping each other </w:t>
      </w:r>
      <w:r w:rsidR="00792EFE">
        <w:rPr>
          <w:rFonts w:ascii="Times New Roman" w:hAnsi="Times New Roman" w:cs="Times New Roman"/>
          <w:sz w:val="24"/>
          <w:szCs w:val="24"/>
        </w:rPr>
        <w:t xml:space="preserve">since it leads to creating an unbreakable and lasting bond between them. For the goals to be </w:t>
      </w:r>
      <w:r w:rsidR="00EC09FF">
        <w:rPr>
          <w:rFonts w:ascii="Times New Roman" w:hAnsi="Times New Roman" w:cs="Times New Roman"/>
          <w:sz w:val="24"/>
          <w:szCs w:val="24"/>
        </w:rPr>
        <w:t>achieved</w:t>
      </w:r>
      <w:r w:rsidR="00792EFE">
        <w:rPr>
          <w:rFonts w:ascii="Times New Roman" w:hAnsi="Times New Roman" w:cs="Times New Roman"/>
          <w:sz w:val="24"/>
          <w:szCs w:val="24"/>
        </w:rPr>
        <w:t xml:space="preserve">, the three groups have to strengthen their </w:t>
      </w:r>
      <w:r w:rsidR="008E6A79">
        <w:rPr>
          <w:rFonts w:ascii="Times New Roman" w:hAnsi="Times New Roman" w:cs="Times New Roman"/>
          <w:sz w:val="24"/>
          <w:szCs w:val="24"/>
        </w:rPr>
        <w:t xml:space="preserve">relationship </w:t>
      </w:r>
      <w:r w:rsidR="00446A7D">
        <w:rPr>
          <w:rFonts w:ascii="Times New Roman" w:hAnsi="Times New Roman" w:cs="Times New Roman"/>
          <w:sz w:val="24"/>
          <w:szCs w:val="24"/>
        </w:rPr>
        <w:t>(Wright &amp; Lawlor-Wright, 201</w:t>
      </w:r>
      <w:r w:rsidR="00DD47BA">
        <w:rPr>
          <w:rFonts w:ascii="Times New Roman" w:hAnsi="Times New Roman" w:cs="Times New Roman"/>
          <w:sz w:val="24"/>
          <w:szCs w:val="24"/>
        </w:rPr>
        <w:t>8</w:t>
      </w:r>
      <w:r w:rsidR="00446A7D">
        <w:rPr>
          <w:rFonts w:ascii="Times New Roman" w:hAnsi="Times New Roman" w:cs="Times New Roman"/>
          <w:sz w:val="24"/>
          <w:szCs w:val="24"/>
        </w:rPr>
        <w:t>)</w:t>
      </w:r>
      <w:r w:rsidR="008E6A79">
        <w:rPr>
          <w:rFonts w:ascii="Times New Roman" w:hAnsi="Times New Roman" w:cs="Times New Roman"/>
          <w:sz w:val="24"/>
          <w:szCs w:val="24"/>
        </w:rPr>
        <w:t xml:space="preserve">. </w:t>
      </w:r>
      <w:r w:rsidR="00446A7D">
        <w:rPr>
          <w:rFonts w:ascii="Times New Roman" w:hAnsi="Times New Roman" w:cs="Times New Roman"/>
          <w:sz w:val="24"/>
          <w:szCs w:val="24"/>
        </w:rPr>
        <w:t>A</w:t>
      </w:r>
      <w:r w:rsidR="004019E0">
        <w:rPr>
          <w:rFonts w:ascii="Times New Roman" w:hAnsi="Times New Roman" w:cs="Times New Roman"/>
          <w:sz w:val="24"/>
          <w:szCs w:val="24"/>
        </w:rPr>
        <w:t xml:space="preserve">ny component of the triangle could not easily break the bond because they benefit from their relationship. </w:t>
      </w:r>
      <w:r w:rsidR="00446A7D">
        <w:rPr>
          <w:rFonts w:ascii="Times New Roman" w:hAnsi="Times New Roman" w:cs="Times New Roman"/>
          <w:sz w:val="24"/>
          <w:szCs w:val="24"/>
        </w:rPr>
        <w:t>H</w:t>
      </w:r>
      <w:r w:rsidR="00383578">
        <w:rPr>
          <w:rFonts w:ascii="Times New Roman" w:hAnsi="Times New Roman" w:cs="Times New Roman"/>
          <w:sz w:val="24"/>
          <w:szCs w:val="24"/>
        </w:rPr>
        <w:t xml:space="preserve">ence, the iron triangle is considered a beneficial group for all the parties involved, like how a symbiotic relationship works; all parties are </w:t>
      </w:r>
      <w:r w:rsidR="004019E0">
        <w:rPr>
          <w:rFonts w:ascii="Times New Roman" w:hAnsi="Times New Roman" w:cs="Times New Roman"/>
          <w:sz w:val="24"/>
          <w:szCs w:val="24"/>
        </w:rPr>
        <w:t>getting</w:t>
      </w:r>
      <w:r w:rsidR="00383578">
        <w:rPr>
          <w:rFonts w:ascii="Times New Roman" w:hAnsi="Times New Roman" w:cs="Times New Roman"/>
          <w:sz w:val="24"/>
          <w:szCs w:val="24"/>
        </w:rPr>
        <w:t xml:space="preserve"> a mutual benefit according to their played duties. </w:t>
      </w:r>
      <w:r w:rsidR="00ED464B">
        <w:rPr>
          <w:rFonts w:ascii="Times New Roman" w:hAnsi="Times New Roman" w:cs="Times New Roman"/>
          <w:sz w:val="24"/>
          <w:szCs w:val="24"/>
        </w:rPr>
        <w:t xml:space="preserve">However, </w:t>
      </w:r>
      <w:r w:rsidR="00F55E26">
        <w:rPr>
          <w:rFonts w:ascii="Times New Roman" w:hAnsi="Times New Roman" w:cs="Times New Roman"/>
          <w:sz w:val="24"/>
          <w:szCs w:val="24"/>
        </w:rPr>
        <w:t>some individuals</w:t>
      </w:r>
      <w:r w:rsidR="00ED464B">
        <w:rPr>
          <w:rFonts w:ascii="Times New Roman" w:hAnsi="Times New Roman" w:cs="Times New Roman"/>
          <w:sz w:val="24"/>
          <w:szCs w:val="24"/>
        </w:rPr>
        <w:t xml:space="preserve"> argue that the relationship of the iron triangle does not benefit the general public </w:t>
      </w:r>
      <w:r w:rsidR="00A163F4">
        <w:rPr>
          <w:rFonts w:ascii="Times New Roman" w:hAnsi="Times New Roman" w:cs="Times New Roman"/>
          <w:sz w:val="24"/>
          <w:szCs w:val="24"/>
        </w:rPr>
        <w:t xml:space="preserve">certain things. This includes making certain policies that will only be a law but will not benefit the general public in any way. </w:t>
      </w:r>
    </w:p>
    <w:p w14:paraId="71AACF7E" w14:textId="77777777" w:rsidR="003D710E" w:rsidRDefault="003D710E" w:rsidP="00086CF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848DB" w14:textId="025AD505" w:rsidR="00F55E26" w:rsidRPr="00086CF0" w:rsidRDefault="00C96826" w:rsidP="008C19B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CF0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49109C32" w14:textId="2800F6BF" w:rsidR="00F55E26" w:rsidRDefault="00C96826" w:rsidP="00086CF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55E26">
        <w:rPr>
          <w:rFonts w:ascii="Times New Roman" w:hAnsi="Times New Roman" w:cs="Times New Roman"/>
          <w:sz w:val="24"/>
          <w:szCs w:val="24"/>
        </w:rPr>
        <w:lastRenderedPageBreak/>
        <w:t xml:space="preserve">Pollack, J., Helm, J., &amp; Adler, D. (2018). What is the Iron Triangle, and how has it </w:t>
      </w:r>
      <w:r w:rsidR="00DB1999" w:rsidRPr="00F55E26">
        <w:rPr>
          <w:rFonts w:ascii="Times New Roman" w:hAnsi="Times New Roman" w:cs="Times New Roman"/>
          <w:sz w:val="24"/>
          <w:szCs w:val="24"/>
        </w:rPr>
        <w:t>changed?</w:t>
      </w:r>
      <w:r w:rsidRPr="00F55E26">
        <w:rPr>
          <w:rFonts w:ascii="Times New Roman" w:hAnsi="Times New Roman" w:cs="Times New Roman"/>
          <w:sz w:val="24"/>
          <w:szCs w:val="24"/>
        </w:rPr>
        <w:t xml:space="preserve"> International Journal of Managing Projects in Business.</w:t>
      </w:r>
    </w:p>
    <w:p w14:paraId="0AC3F489" w14:textId="6BF171C5" w:rsidR="00086CF0" w:rsidRPr="00D44260" w:rsidRDefault="00C96826" w:rsidP="00086CF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86CF0">
        <w:rPr>
          <w:rFonts w:ascii="Times New Roman" w:hAnsi="Times New Roman" w:cs="Times New Roman"/>
          <w:sz w:val="24"/>
          <w:szCs w:val="24"/>
        </w:rPr>
        <w:t>Wright, A., &amp; Lawlor-Wright, T. (2018). Project success and quality: balancing the iron triangle. Routledge.</w:t>
      </w:r>
    </w:p>
    <w:sectPr w:rsidR="00086CF0" w:rsidRPr="00D44260" w:rsidSect="00DB199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E62DA" w14:textId="77777777" w:rsidR="00B13D54" w:rsidRDefault="00B13D54" w:rsidP="00DB1999">
      <w:pPr>
        <w:spacing w:after="0" w:line="240" w:lineRule="auto"/>
      </w:pPr>
      <w:r>
        <w:separator/>
      </w:r>
    </w:p>
  </w:endnote>
  <w:endnote w:type="continuationSeparator" w:id="0">
    <w:p w14:paraId="161B9C9D" w14:textId="77777777" w:rsidR="00B13D54" w:rsidRDefault="00B13D54" w:rsidP="00DB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62103" w14:textId="77777777" w:rsidR="00B13D54" w:rsidRDefault="00B13D54" w:rsidP="00DB1999">
      <w:pPr>
        <w:spacing w:after="0" w:line="240" w:lineRule="auto"/>
      </w:pPr>
      <w:r>
        <w:separator/>
      </w:r>
    </w:p>
  </w:footnote>
  <w:footnote w:type="continuationSeparator" w:id="0">
    <w:p w14:paraId="7371CF3E" w14:textId="77777777" w:rsidR="00B13D54" w:rsidRDefault="00B13D54" w:rsidP="00DB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5969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DBA138" w14:textId="6BBDC739" w:rsidR="00DB1999" w:rsidRPr="00DB1999" w:rsidRDefault="00DB1999" w:rsidP="00DB1999">
        <w:pPr>
          <w:pStyle w:val="Header"/>
          <w:spacing w:line="480" w:lineRule="auto"/>
          <w:ind w:left="9000" w:firstLine="360"/>
          <w:rPr>
            <w:rFonts w:ascii="Times New Roman" w:hAnsi="Times New Roman" w:cs="Times New Roman"/>
            <w:sz w:val="24"/>
            <w:szCs w:val="24"/>
          </w:rPr>
        </w:pPr>
        <w:r w:rsidRPr="00DB19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19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19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76F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B19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Hlk56806619" w:displacedByCustomXml="next"/>
  <w:bookmarkStart w:id="2" w:name="_Hlk56806618" w:displacedByCustomXml="next"/>
  <w:sdt>
    <w:sdtPr>
      <w:rPr>
        <w:rFonts w:ascii="Times New Roman" w:hAnsi="Times New Roman" w:cs="Times New Roman"/>
        <w:sz w:val="24"/>
        <w:szCs w:val="24"/>
      </w:rPr>
      <w:id w:val="-20651765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DDD6F9" w14:textId="72ED0039" w:rsidR="00DB1999" w:rsidRPr="00DB1999" w:rsidRDefault="00DB1999" w:rsidP="00DB1999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B19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19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19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76F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B19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bookmarkEnd w:id="1" w:displacedByCustomXml="prev"/>
  <w:bookmarkEnd w:id="2" w:displacedByCustomXml="prev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B2E"/>
    <w:rsid w:val="00086CF0"/>
    <w:rsid w:val="00111118"/>
    <w:rsid w:val="001C192A"/>
    <w:rsid w:val="002E4490"/>
    <w:rsid w:val="0034744A"/>
    <w:rsid w:val="00383578"/>
    <w:rsid w:val="003D6138"/>
    <w:rsid w:val="003D710E"/>
    <w:rsid w:val="004019E0"/>
    <w:rsid w:val="00446A7D"/>
    <w:rsid w:val="004C78B0"/>
    <w:rsid w:val="005025D1"/>
    <w:rsid w:val="005975AA"/>
    <w:rsid w:val="005C3FA5"/>
    <w:rsid w:val="005F369E"/>
    <w:rsid w:val="00741F48"/>
    <w:rsid w:val="00792EFE"/>
    <w:rsid w:val="008C19B4"/>
    <w:rsid w:val="008E6A79"/>
    <w:rsid w:val="00A163F4"/>
    <w:rsid w:val="00A5226F"/>
    <w:rsid w:val="00B13D54"/>
    <w:rsid w:val="00C576F3"/>
    <w:rsid w:val="00C96826"/>
    <w:rsid w:val="00CB006D"/>
    <w:rsid w:val="00CF60E0"/>
    <w:rsid w:val="00D44260"/>
    <w:rsid w:val="00D90B2E"/>
    <w:rsid w:val="00DB1999"/>
    <w:rsid w:val="00DD47BA"/>
    <w:rsid w:val="00E9633B"/>
    <w:rsid w:val="00EC09FF"/>
    <w:rsid w:val="00ED464B"/>
    <w:rsid w:val="00F55E26"/>
    <w:rsid w:val="00FD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D337D"/>
  <w15:chartTrackingRefBased/>
  <w15:docId w15:val="{CF3A04BF-9BDF-4225-A638-43B61701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999"/>
  </w:style>
  <w:style w:type="paragraph" w:styleId="Footer">
    <w:name w:val="footer"/>
    <w:basedOn w:val="Normal"/>
    <w:link w:val="FooterChar"/>
    <w:uiPriority w:val="99"/>
    <w:unhideWhenUsed/>
    <w:rsid w:val="00DB1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5</cp:revision>
  <dcterms:created xsi:type="dcterms:W3CDTF">2020-11-20T20:18:00Z</dcterms:created>
  <dcterms:modified xsi:type="dcterms:W3CDTF">2020-11-20T20:36:00Z</dcterms:modified>
</cp:coreProperties>
</file>